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宋体"/>
          <w:b/>
          <w:color w:val="000000"/>
          <w:sz w:val="44"/>
          <w:szCs w:val="44"/>
          <w:lang w:eastAsia="zh-CN"/>
        </w:rPr>
      </w:pPr>
      <w:r>
        <w:rPr>
          <w:rFonts w:hint="eastAsia" w:ascii="宋体"/>
          <w:b/>
          <w:color w:val="000000"/>
          <w:sz w:val="44"/>
          <w:szCs w:val="44"/>
          <w:lang w:eastAsia="zh-CN"/>
        </w:rPr>
        <w:t>南宁交通投资集团有限责任公司</w:t>
      </w:r>
    </w:p>
    <w:p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 w:val="44"/>
          <w:szCs w:val="44"/>
          <w:lang w:eastAsia="zh-CN"/>
        </w:rPr>
        <w:t>选聘单位报名表</w:t>
      </w:r>
    </w:p>
    <w:p>
      <w:pPr>
        <w:pStyle w:val="4"/>
        <w:spacing w:line="360" w:lineRule="auto"/>
        <w:ind w:firstLine="0" w:firstLineChars="0"/>
        <w:jc w:val="center"/>
        <w:rPr>
          <w:rFonts w:ascii="宋体"/>
          <w:b/>
          <w:color w:val="000000"/>
          <w:sz w:val="44"/>
          <w:szCs w:val="44"/>
        </w:rPr>
      </w:pPr>
    </w:p>
    <w:tbl>
      <w:tblPr>
        <w:tblStyle w:val="3"/>
        <w:tblW w:w="8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425"/>
        <w:gridCol w:w="1920"/>
        <w:gridCol w:w="255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76" w:type="dxa"/>
            <w:textDirection w:val="lrTb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执业许可证号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现有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执业律师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人数（人）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201" w:type="dxa"/>
            <w:gridSpan w:val="2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是否入选南宁市国有资产监督管理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委员会法律中介机构备选库名单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提交资料清单（按顺序排列）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both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参选单位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2456"/>
    <w:rsid w:val="049B2456"/>
    <w:rsid w:val="3A3E211F"/>
    <w:rsid w:val="5568045C"/>
    <w:rsid w:val="6008258D"/>
    <w:rsid w:val="626474EC"/>
    <w:rsid w:val="6D535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2018-09-21T08:10:00Z</dcterms:created>
  <dc:creator>阿噜阿噜</dc:creator>
  <cp:lastModifiedBy>覃宏艳</cp:lastModifiedBy>
  <dcterms:modified xsi:type="dcterms:W3CDTF">2019-05-10T08:16:27Z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2052-10.1.0.5518</vt:lpwstr>
  </property>
</Properties>
</file>